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6d407ca93b47e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SFTC7</w:t>
            </w:r>
            <w:r>
              <w:rPr>
                <w:b/>
              </w:rPr>
              <w:br/>
            </w:r>
            <w:r>
              <w:rPr>
                <w:b/>
              </w:rPr>
              <w:t>Design and develop a monitoring and evaluation framework for the campaign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e24bb039d4e49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54e2366d4ed4f35" /><Relationship Type="http://schemas.openxmlformats.org/officeDocument/2006/relationships/numbering" Target="/word/numbering.xml" Id="R4edb324eced24faf" /><Relationship Type="http://schemas.openxmlformats.org/officeDocument/2006/relationships/settings" Target="/word/settings.xml" Id="R95c84ec6cdac4a44" /><Relationship Type="http://schemas.openxmlformats.org/officeDocument/2006/relationships/image" Target="/word/media/9727e882-e7fd-4135-8420-21f5c389156a.png" Id="Rae24bb039d4e4919" /></Relationships>
</file>