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ea7144ce5842e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SFSCSH8</w:t>
            </w:r>
            <w:r>
              <w:rPr>
                <w:b/>
              </w:rPr>
              <w:br/>
            </w:r>
            <w:r>
              <w:rPr>
                <w:b/>
              </w:rPr>
              <w:t>Reconcile cash and coin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759afaf47dc47a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9ac25d3b54f4a4b" /><Relationship Type="http://schemas.openxmlformats.org/officeDocument/2006/relationships/numbering" Target="/word/numbering.xml" Id="R56c89f9fc533451e" /><Relationship Type="http://schemas.openxmlformats.org/officeDocument/2006/relationships/settings" Target="/word/settings.xml" Id="R265e476342154a0e" /><Relationship Type="http://schemas.openxmlformats.org/officeDocument/2006/relationships/image" Target="/word/media/f98bc3b9-c949-451b-8322-d4d9cf04300f.png" Id="Rf759afaf47dc47a2" /></Relationships>
</file>