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566c54bf94e4fe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SFLSCM89L</w:t>
            </w:r>
            <w:r>
              <w:rPr>
                <w:b/>
              </w:rPr>
              <w:br/>
            </w:r>
            <w:r>
              <w:rPr>
                <w:b/>
              </w:rPr>
              <w:t>Introduce improvements to the supply chain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0934a5f37614fb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94c0ddb72f34733" /><Relationship Type="http://schemas.openxmlformats.org/officeDocument/2006/relationships/numbering" Target="/word/numbering.xml" Id="R72fa0ec4007148b1" /><Relationship Type="http://schemas.openxmlformats.org/officeDocument/2006/relationships/settings" Target="/word/settings.xml" Id="Ra0bf980c11464a2f" /><Relationship Type="http://schemas.openxmlformats.org/officeDocument/2006/relationships/image" Target="/word/media/f4920d25-980b-4ac0-89ca-7ea871388c04.png" Id="R60934a5f37614fb4" /></Relationships>
</file>