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4527e773b4c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SFJCCCB3.1</w:t>
            </w:r>
            <w:r>
              <w:rPr>
                <w:b/>
              </w:rPr>
              <w:br/>
            </w:r>
            <w:r>
              <w:rPr>
                <w:b/>
              </w:rPr>
              <w:t>Support individuals to develop and maintain their performance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d7bcd2224943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538d6384114b47" /><Relationship Type="http://schemas.openxmlformats.org/officeDocument/2006/relationships/numbering" Target="/word/numbering.xml" Id="R6edf7926c9d14c3e" /><Relationship Type="http://schemas.openxmlformats.org/officeDocument/2006/relationships/settings" Target="/word/settings.xml" Id="Ra4389715e1124955" /><Relationship Type="http://schemas.openxmlformats.org/officeDocument/2006/relationships/image" Target="/word/media/f002d423-1595-40d9-a788-20e3d5eb2c95.png" Id="R01d7bcd2224943cc" /></Relationships>
</file>