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6139d0a2f943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FSPPST13</w:t>
            </w:r>
            <w:r>
              <w:rPr>
                <w:b/>
              </w:rPr>
              <w:br/>
            </w:r>
            <w:r>
              <w:rPr>
                <w:b/>
              </w:rPr>
              <w:t>Investment - strategy for defined benefit schemes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77f9a6969a1494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647c19477b9492f" /><Relationship Type="http://schemas.openxmlformats.org/officeDocument/2006/relationships/numbering" Target="/word/numbering.xml" Id="Rfdef2482448f47d5" /><Relationship Type="http://schemas.openxmlformats.org/officeDocument/2006/relationships/settings" Target="/word/settings.xml" Id="R89069fba90364744" /><Relationship Type="http://schemas.openxmlformats.org/officeDocument/2006/relationships/image" Target="/word/media/ed9772d2-8f59-4ca4-8bdd-e3e1f3cf9cf1.png" Id="R877f9a6969a1494d" /></Relationships>
</file>