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ebbefe91947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EFSM9</w:t>
            </w:r>
            <w:r>
              <w:rPr>
                <w:b/>
              </w:rPr>
              <w:br/>
            </w:r>
            <w:r>
              <w:rPr>
                <w:b/>
              </w:rPr>
              <w:t>Implement and manage change in organisational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220b6deda543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550132736a408e" /><Relationship Type="http://schemas.openxmlformats.org/officeDocument/2006/relationships/numbering" Target="/word/numbering.xml" Id="R7708860805ce43d7" /><Relationship Type="http://schemas.openxmlformats.org/officeDocument/2006/relationships/settings" Target="/word/settings.xml" Id="Rbb136a6bc52b4c54" /><Relationship Type="http://schemas.openxmlformats.org/officeDocument/2006/relationships/image" Target="/word/media/01c3b9bb-781a-45e3-af31-e42bc3f15f4f.png" Id="R8b220b6deda54395" /></Relationships>
</file>