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093cfa114a42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SFJCECZH7</w:t>
            </w:r>
            <w:r>
              <w:rPr>
                <w:b/>
              </w:rPr>
              <w:br/>
            </w:r>
            <w:r>
              <w:rPr>
                <w:b/>
              </w:rPr>
              <w:t>Identify and deal with threat and areas of vulnerability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47c232a28f43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ece84b055c4f02" /><Relationship Type="http://schemas.openxmlformats.org/officeDocument/2006/relationships/numbering" Target="/word/numbering.xml" Id="R2f69d3df00f74f1c" /><Relationship Type="http://schemas.openxmlformats.org/officeDocument/2006/relationships/settings" Target="/word/settings.xml" Id="Rd3e48741d91648e5" /><Relationship Type="http://schemas.openxmlformats.org/officeDocument/2006/relationships/image" Target="/word/media/7357cd0a-ce24-47c4-a640-2ca1a175c0c1.png" Id="Rb547c232a28f431f" /></Relationships>
</file>