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7d8f1fcc964f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FSPISM26</w:t>
            </w:r>
            <w:r>
              <w:rPr>
                <w:b/>
              </w:rPr>
              <w:br/>
            </w:r>
            <w:r>
              <w:rPr>
                <w:b/>
              </w:rPr>
              <w:t>Monitor individual portfolio performance using appropriate comparators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125bee4ae2b4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1f3aad5e1840d9" /><Relationship Type="http://schemas.openxmlformats.org/officeDocument/2006/relationships/numbering" Target="/word/numbering.xml" Id="Rb26745017ec04c06" /><Relationship Type="http://schemas.openxmlformats.org/officeDocument/2006/relationships/settings" Target="/word/settings.xml" Id="R6eb4e75d6614493b" /><Relationship Type="http://schemas.openxmlformats.org/officeDocument/2006/relationships/image" Target="/word/media/3e8cd3ac-b137-4dc5-99bb-0e641be59104.png" Id="Rc125bee4ae2b4d71" /></Relationships>
</file>