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8a8e272b6e40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FSPISM29</w:t>
            </w:r>
            <w:r>
              <w:rPr>
                <w:b/>
              </w:rPr>
              <w:br/>
            </w:r>
            <w:r>
              <w:rPr>
                <w:b/>
              </w:rPr>
              <w:t>Establish and operate individual or corporate investment portfolio performance monitoring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b8549c99bd46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a6389616004a6d" /><Relationship Type="http://schemas.openxmlformats.org/officeDocument/2006/relationships/numbering" Target="/word/numbering.xml" Id="R6acb3d4fc1234843" /><Relationship Type="http://schemas.openxmlformats.org/officeDocument/2006/relationships/settings" Target="/word/settings.xml" Id="Rc196319af7fa4018" /><Relationship Type="http://schemas.openxmlformats.org/officeDocument/2006/relationships/image" Target="/word/media/fdf54ab1-a693-494b-a52e-846b9460832f.png" Id="R1cb8549c99bd467c" /></Relationships>
</file>