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4d81ce87474d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SFJPSG6.3.5</w:t>
            </w:r>
            <w:r>
              <w:rPr>
                <w:b/>
              </w:rPr>
              <w:br/>
            </w:r>
            <w:r>
              <w:rPr>
                <w:b/>
              </w:rPr>
              <w:t>Promote a culture that values effective communications in the public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07ccf327b046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a1131975c34a8f" /><Relationship Type="http://schemas.openxmlformats.org/officeDocument/2006/relationships/numbering" Target="/word/numbering.xml" Id="R1d5356659b124082" /><Relationship Type="http://schemas.openxmlformats.org/officeDocument/2006/relationships/settings" Target="/word/settings.xml" Id="Rd225ad456d4c4843" /><Relationship Type="http://schemas.openxmlformats.org/officeDocument/2006/relationships/image" Target="/word/media/3bef49bc-ee74-4ae6-889d-81a46e097016.png" Id="Rd007ccf327b04619" /></Relationships>
</file>