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a9d36f945d44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SFHHCS13</w:t>
            </w:r>
            <w:r>
              <w:rPr>
                <w:b/>
              </w:rPr>
              <w:br/>
            </w:r>
            <w:r>
              <w:rPr>
                <w:b/>
              </w:rPr>
              <w:t>Issue tissue for clinical use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07c0b4e9b34d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670e3d85c145a2" /><Relationship Type="http://schemas.openxmlformats.org/officeDocument/2006/relationships/numbering" Target="/word/numbering.xml" Id="R0eb804d1e19449a3" /><Relationship Type="http://schemas.openxmlformats.org/officeDocument/2006/relationships/settings" Target="/word/settings.xml" Id="R4eb5f0c3668e4a48" /><Relationship Type="http://schemas.openxmlformats.org/officeDocument/2006/relationships/image" Target="/word/media/0a7c1b2d-c085-46da-9702-128083644873.png" Id="R5207c0b4e9b34d05" /></Relationships>
</file>