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2369b9465f42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SFHOPF6</w:t>
            </w:r>
            <w:r>
              <w:rPr>
                <w:b/>
              </w:rPr>
              <w:br/>
            </w:r>
            <w:r>
              <w:rPr>
                <w:b/>
              </w:rPr>
              <w:t>Implement interventions with individuals at risk of osteoporosis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424ba263144b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74185e63114c38" /><Relationship Type="http://schemas.openxmlformats.org/officeDocument/2006/relationships/numbering" Target="/word/numbering.xml" Id="R8caf4d2f2b8f46ff" /><Relationship Type="http://schemas.openxmlformats.org/officeDocument/2006/relationships/settings" Target="/word/settings.xml" Id="R41328e97d463455c" /><Relationship Type="http://schemas.openxmlformats.org/officeDocument/2006/relationships/image" Target="/word/media/98492eb0-9c9e-4b79-9ed8-aae7258b7c49.png" Id="R4d424ba263144ba2" /></Relationships>
</file>