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c2f6a8caa4bb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SFHSS01</w:t>
            </w:r>
            <w:r>
              <w:rPr>
                <w:b/>
              </w:rPr>
              <w:br/>
            </w:r>
            <w:r>
              <w:rPr>
                <w:b/>
              </w:rPr>
              <w:t>Foster people’s equality, diversity and rights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21ce6f61f543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c76398a65340cd" /><Relationship Type="http://schemas.openxmlformats.org/officeDocument/2006/relationships/numbering" Target="/word/numbering.xml" Id="Rfd293d97ed4c4870" /><Relationship Type="http://schemas.openxmlformats.org/officeDocument/2006/relationships/settings" Target="/word/settings.xml" Id="Rba5e176a46c5461f" /><Relationship Type="http://schemas.openxmlformats.org/officeDocument/2006/relationships/image" Target="/word/media/2f0b44a1-44f5-4fb6-abb1-28b8261fd30d.png" Id="R0221ce6f61f5437d" /></Relationships>
</file>