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bcf55a542a4aa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SFHCNH15</w:t>
            </w:r>
            <w:r>
              <w:rPr>
                <w:b/>
              </w:rPr>
              <w:br/>
            </w:r>
            <w:r>
              <w:rPr>
                <w:b/>
              </w:rPr>
              <w:t>Explore and evaluate with individuals factors relating to their health and well-being within the context of homeopathy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b9150e41b7040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4e98602d56848bb" /><Relationship Type="http://schemas.openxmlformats.org/officeDocument/2006/relationships/numbering" Target="/word/numbering.xml" Id="R4cb5041ae0704792" /><Relationship Type="http://schemas.openxmlformats.org/officeDocument/2006/relationships/settings" Target="/word/settings.xml" Id="Rfea0bd19a87b4a00" /><Relationship Type="http://schemas.openxmlformats.org/officeDocument/2006/relationships/image" Target="/word/media/272d76b4-afbd-4f0f-84b1-08bffd553e51.png" Id="R6b9150e41b704044" /></Relationships>
</file>