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74b5515fb14db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SFHAL10</w:t>
            </w:r>
            <w:r>
              <w:rPr>
                <w:b/>
              </w:rPr>
              <w:br/>
            </w:r>
            <w:r>
              <w:rPr>
                <w:b/>
              </w:rPr>
              <w:t>Enable staff in educational environments to support the management of an individual’s allergy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813edf4ce124a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d3acaa627ae40e6" /><Relationship Type="http://schemas.openxmlformats.org/officeDocument/2006/relationships/numbering" Target="/word/numbering.xml" Id="R1ba6cb564f7a4f1f" /><Relationship Type="http://schemas.openxmlformats.org/officeDocument/2006/relationships/settings" Target="/word/settings.xml" Id="R93974f84e94043b7" /><Relationship Type="http://schemas.openxmlformats.org/officeDocument/2006/relationships/image" Target="/word/media/bf8d3251-4230-4ec5-81eb-176ced9dcff1.png" Id="R2813edf4ce124a94" /></Relationships>
</file>