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f17b8f07cc4a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SFHPT18</w:t>
            </w:r>
            <w:r>
              <w:rPr>
                <w:b/>
              </w:rPr>
              <w:br/>
            </w:r>
            <w:r>
              <w:rPr>
                <w:b/>
              </w:rPr>
              <w:t>Develop and maintain the relationship as a medium for change in analytic/dynamic therapy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11d5d1f25e448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a8c8ed0a5948d7" /><Relationship Type="http://schemas.openxmlformats.org/officeDocument/2006/relationships/numbering" Target="/word/numbering.xml" Id="R713606f6338d4b30" /><Relationship Type="http://schemas.openxmlformats.org/officeDocument/2006/relationships/settings" Target="/word/settings.xml" Id="Rfb5b12023652487d" /><Relationship Type="http://schemas.openxmlformats.org/officeDocument/2006/relationships/image" Target="/word/media/9027690d-748e-42c2-a84c-876d61815322.png" Id="Rb211d5d1f25e448f" /></Relationships>
</file>