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484abce724a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SFHPCS23L</w:t>
            </w:r>
            <w:r>
              <w:rPr>
                <w:b/>
              </w:rPr>
              <w:br/>
            </w:r>
            <w:r>
              <w:rPr>
                <w:b/>
              </w:rPr>
              <w:t>Assist in the transfer and positioning of patients within the perioperative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5dd6cd980c49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2b1582bb2f4603" /><Relationship Type="http://schemas.openxmlformats.org/officeDocument/2006/relationships/numbering" Target="/word/numbering.xml" Id="Rf7775dedb3884cf5" /><Relationship Type="http://schemas.openxmlformats.org/officeDocument/2006/relationships/settings" Target="/word/settings.xml" Id="R0cc40d3ce9e846df" /><Relationship Type="http://schemas.openxmlformats.org/officeDocument/2006/relationships/image" Target="/word/media/255aa55d-c82f-43af-9f6b-c9cf035f5d5d.png" Id="Rb15dd6cd980c4937" /></Relationships>
</file>