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71769936f74e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SFHPHS14</w:t>
            </w:r>
            <w:r>
              <w:rPr>
                <w:b/>
              </w:rPr>
              <w:br/>
            </w:r>
            <w:r>
              <w:rPr>
                <w:b/>
              </w:rPr>
              <w:t>Assess the impact of policies and shape and influence them to improve health and wellbeing and reduce inequalities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171125873043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9048be2e7f40e8" /><Relationship Type="http://schemas.openxmlformats.org/officeDocument/2006/relationships/numbering" Target="/word/numbering.xml" Id="R4ea98aed617a4416" /><Relationship Type="http://schemas.openxmlformats.org/officeDocument/2006/relationships/settings" Target="/word/settings.xml" Id="Rac002de0955b4a7b" /><Relationship Type="http://schemas.openxmlformats.org/officeDocument/2006/relationships/image" Target="/word/media/ff0f92d3-fb31-486a-af56-d67db8f9edd8.png" Id="R7617112587304315" /></Relationships>
</file>