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635a00a9d47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SFHGTC6</w:t>
            </w:r>
            <w:r>
              <w:rPr>
                <w:b/>
              </w:rPr>
              <w:br/>
            </w:r>
            <w:r>
              <w:rPr>
                <w:b/>
              </w:rPr>
              <w:t>Assess the genetic risk associated with a condition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d9593aff2f4a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2c9e665ff44bae" /><Relationship Type="http://schemas.openxmlformats.org/officeDocument/2006/relationships/numbering" Target="/word/numbering.xml" Id="R4233a2e184984e83" /><Relationship Type="http://schemas.openxmlformats.org/officeDocument/2006/relationships/settings" Target="/word/settings.xml" Id="R16a746328b684bc0" /><Relationship Type="http://schemas.openxmlformats.org/officeDocument/2006/relationships/image" Target="/word/media/9675aa3b-dbf4-4fc1-a4a2-5d33dc05031c.png" Id="R82d9593aff2f4aaf" /></Relationships>
</file>