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f80be5a655447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SFHS3</w:t>
            </w:r>
            <w:r>
              <w:rPr>
                <w:b/>
              </w:rPr>
              <w:br/>
            </w:r>
            <w:r>
              <w:rPr>
                <w:b/>
              </w:rPr>
              <w:t>Assess individuals with suspected stroke or Transient Ischaemic Attack (TIA)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def42ea6e6d495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104d3d45c504c57" /><Relationship Type="http://schemas.openxmlformats.org/officeDocument/2006/relationships/numbering" Target="/word/numbering.xml" Id="R83e4afc6dfbf4428" /><Relationship Type="http://schemas.openxmlformats.org/officeDocument/2006/relationships/settings" Target="/word/settings.xml" Id="R6794a6e596f24a6b" /><Relationship Type="http://schemas.openxmlformats.org/officeDocument/2006/relationships/image" Target="/word/media/f2165194-af15-48d3-816a-3aed52303ea5.png" Id="Rcdef42ea6e6d495f" /></Relationships>
</file>