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d6d0bfd421484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SCDLDSS422</w:t>
            </w:r>
            <w:r>
              <w:rPr>
                <w:b/>
              </w:rPr>
              <w:br/>
            </w:r>
            <w:r>
              <w:rPr>
                <w:b/>
              </w:rPr>
              <w:t>Influence learning opportunities that support personal and social development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8834dfe4af343b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89da3f2c2284ff8" /><Relationship Type="http://schemas.openxmlformats.org/officeDocument/2006/relationships/numbering" Target="/word/numbering.xml" Id="R4e7ff0087d2240db" /><Relationship Type="http://schemas.openxmlformats.org/officeDocument/2006/relationships/settings" Target="/word/settings.xml" Id="R9a87a3c0586f4716" /><Relationship Type="http://schemas.openxmlformats.org/officeDocument/2006/relationships/image" Target="/word/media/3f9df9de-331e-40c5-90fe-6498c786b901.png" Id="Ra8834dfe4af343b4" /></Relationships>
</file>