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322f687b5542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CFAUC8</w:t>
            </w:r>
            <w:r>
              <w:rPr>
                <w:b/>
              </w:rPr>
              <w:br/>
            </w:r>
            <w:r>
              <w:rPr>
                <w:b/>
              </w:rPr>
              <w:t>Promote equality of opportunity and fair treatment for all union members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d14af1c5d644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193d87c47942aa" /><Relationship Type="http://schemas.openxmlformats.org/officeDocument/2006/relationships/numbering" Target="/word/numbering.xml" Id="R0f0afd3df7904a0a" /><Relationship Type="http://schemas.openxmlformats.org/officeDocument/2006/relationships/settings" Target="/word/settings.xml" Id="R56d15d5aa7bf4894" /><Relationship Type="http://schemas.openxmlformats.org/officeDocument/2006/relationships/image" Target="/word/media/af613d5e-442c-425b-b216-18596eec8188.png" Id="R46d14af1c5d64421" /></Relationships>
</file>