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af37871f9840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CFAMAR4L</w:t>
            </w:r>
            <w:r>
              <w:rPr>
                <w:b/>
              </w:rPr>
              <w:br/>
            </w:r>
            <w:r>
              <w:rPr>
                <w:b/>
              </w:rPr>
              <w:t>Interpret and present marketing research findings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00d7951e204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71fd31de1345af" /><Relationship Type="http://schemas.openxmlformats.org/officeDocument/2006/relationships/numbering" Target="/word/numbering.xml" Id="Rae433900f04449b3" /><Relationship Type="http://schemas.openxmlformats.org/officeDocument/2006/relationships/settings" Target="/word/settings.xml" Id="R0dd4370716ba460d" /><Relationship Type="http://schemas.openxmlformats.org/officeDocument/2006/relationships/image" Target="/word/media/83db9aad-1fe5-414c-8b89-3e33294e01b6.png" Id="R2400d7951e204232" /></Relationships>
</file>