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6eb3339f214e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CFAMSSNS1</w:t>
            </w:r>
            <w:r>
              <w:rPr>
                <w:b/>
              </w:rPr>
              <w:br/>
            </w:r>
            <w:r>
              <w:rPr>
                <w:b/>
              </w:rPr>
              <w:t>Identify opportunities to maintain and increase revenue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a2e5be417e42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6ffd4022164f7b" /><Relationship Type="http://schemas.openxmlformats.org/officeDocument/2006/relationships/numbering" Target="/word/numbering.xml" Id="R28cc72d65b9e4092" /><Relationship Type="http://schemas.openxmlformats.org/officeDocument/2006/relationships/settings" Target="/word/settings.xml" Id="R7b8c155db1c84f46" /><Relationship Type="http://schemas.openxmlformats.org/officeDocument/2006/relationships/image" Target="/word/media/77bff9c1-5b70-43ef-8ab9-859a6019d932.png" Id="R1fa2e5be417e42d0" /></Relationships>
</file>