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e13770d0194a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CFATURC7</w:t>
            </w:r>
            <w:r>
              <w:rPr>
                <w:b/>
              </w:rPr>
              <w:br/>
            </w:r>
            <w:r>
              <w:rPr>
                <w:b/>
              </w:rPr>
              <w:t>Enhance the role of the union representative v2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d8b2136f094e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caa2ac2e374e6a" /><Relationship Type="http://schemas.openxmlformats.org/officeDocument/2006/relationships/numbering" Target="/word/numbering.xml" Id="R23ad30d2b8254785" /><Relationship Type="http://schemas.openxmlformats.org/officeDocument/2006/relationships/settings" Target="/word/settings.xml" Id="Rec1e884e32f54b78" /><Relationship Type="http://schemas.openxmlformats.org/officeDocument/2006/relationships/image" Target="/word/media/ad9a3885-b478-448a-a199-28b88417b1bd.png" Id="Raed8b2136f094e60" /></Relationships>
</file>