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65ce64cdb48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CFAUC7</w:t>
            </w:r>
            <w:r>
              <w:rPr>
                <w:b/>
              </w:rPr>
              <w:br/>
            </w:r>
            <w:r>
              <w:rPr>
                <w:b/>
              </w:rPr>
              <w:t>Enhance the role of the union representative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e675db774f48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446eef407f49aa" /><Relationship Type="http://schemas.openxmlformats.org/officeDocument/2006/relationships/numbering" Target="/word/numbering.xml" Id="R62ddb46e0cac42b2" /><Relationship Type="http://schemas.openxmlformats.org/officeDocument/2006/relationships/settings" Target="/word/settings.xml" Id="R1f49cdaaab954af8" /><Relationship Type="http://schemas.openxmlformats.org/officeDocument/2006/relationships/image" Target="/word/media/867d2c2f-3c59-42db-bfca-eadaac020ea7.png" Id="R43e675db774f484b" /></Relationships>
</file>