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1cc075286047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CFARMA002L</w:t>
            </w:r>
            <w:r>
              <w:rPr>
                <w:b/>
              </w:rPr>
              <w:br/>
            </w:r>
            <w:r>
              <w:rPr>
                <w:b/>
              </w:rPr>
              <w:t>Develop risk management policies and procedures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e150ac154e4497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83564feafc4735" /><Relationship Type="http://schemas.openxmlformats.org/officeDocument/2006/relationships/numbering" Target="/word/numbering.xml" Id="Rbc95eeb22d3a4a70" /><Relationship Type="http://schemas.openxmlformats.org/officeDocument/2006/relationships/settings" Target="/word/settings.xml" Id="R62a5a8938ad34892" /><Relationship Type="http://schemas.openxmlformats.org/officeDocument/2006/relationships/image" Target="/word/media/a2bd5a39-ea7d-4046-be09-40ab00d8cec8.png" Id="Rde150ac154e4497f" /></Relationships>
</file>