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f70f9a5d549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CFAM2.1.1</w:t>
            </w:r>
            <w:r>
              <w:rPr>
                <w:b/>
              </w:rPr>
              <w:br/>
            </w:r>
            <w:r>
              <w:rPr>
                <w:b/>
              </w:rPr>
              <w:t>Develop an organisation’s marketing strategy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691dac5ff914f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4e6217dc3642e0" /><Relationship Type="http://schemas.openxmlformats.org/officeDocument/2006/relationships/numbering" Target="/word/numbering.xml" Id="Raff9b642dbae41dd" /><Relationship Type="http://schemas.openxmlformats.org/officeDocument/2006/relationships/settings" Target="/word/settings.xml" Id="R9bcc43a86e6a440f" /><Relationship Type="http://schemas.openxmlformats.org/officeDocument/2006/relationships/image" Target="/word/media/3605935d-7a67-4c23-b478-8441333c4fe3.png" Id="Rf691dac5ff914f52" /></Relationships>
</file>