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170b0c7e9e4b4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ESKITP2063.02</w:t>
            </w:r>
            <w:r>
              <w:rPr>
                <w:b/>
              </w:rPr>
              <w:br/>
            </w:r>
            <w:r>
              <w:rPr>
                <w:b/>
              </w:rPr>
              <w:t>Collate information to inform consultancy assignments for IT enabled systems, under supervision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4aceb9f680a4d3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7307efcf4844e02" /><Relationship Type="http://schemas.openxmlformats.org/officeDocument/2006/relationships/numbering" Target="/word/numbering.xml" Id="R5f4e90f3e3df4e1f" /><Relationship Type="http://schemas.openxmlformats.org/officeDocument/2006/relationships/settings" Target="/word/settings.xml" Id="R95850db4ade4473a" /><Relationship Type="http://schemas.openxmlformats.org/officeDocument/2006/relationships/image" Target="/word/media/fa00cefa-8d57-4e0f-b3a4-4c224c4e0d94.png" Id="Re4aceb9f680a4d3c" /></Relationships>
</file>