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25cb21309f448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PPLREC08L</w:t>
            </w:r>
            <w:r>
              <w:rPr>
                <w:b/>
              </w:rPr>
              <w:br/>
            </w:r>
            <w:r>
              <w:rPr>
                <w:b/>
              </w:rPr>
              <w:t>Support learners by mentoring in the rail engineering workplace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6fae03fb9ca482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6cc6764fc494dfe" /><Relationship Type="http://schemas.openxmlformats.org/officeDocument/2006/relationships/numbering" Target="/word/numbering.xml" Id="Raec55a61d6ca46aa" /><Relationship Type="http://schemas.openxmlformats.org/officeDocument/2006/relationships/settings" Target="/word/settings.xml" Id="Rb3b566228f334423" /><Relationship Type="http://schemas.openxmlformats.org/officeDocument/2006/relationships/image" Target="/word/media/63030442-141a-4a74-9226-73a78cf92590.png" Id="Rd6fae03fb9ca482e" /></Relationships>
</file>