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365ac50b94b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PROFFI105</w:t>
            </w:r>
            <w:r>
              <w:rPr>
                <w:b/>
              </w:rPr>
              <w:br/>
            </w:r>
            <w:r>
              <w:rPr>
                <w:b/>
              </w:rPr>
              <w:t>Prepare furniture and furnishing assemblies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0ebba9c6294e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4b547d499a4049" /><Relationship Type="http://schemas.openxmlformats.org/officeDocument/2006/relationships/numbering" Target="/word/numbering.xml" Id="R48d69cb6b0ec4a06" /><Relationship Type="http://schemas.openxmlformats.org/officeDocument/2006/relationships/settings" Target="/word/settings.xml" Id="R3da6e26e8839481d" /><Relationship Type="http://schemas.openxmlformats.org/officeDocument/2006/relationships/image" Target="/word/media/2a9ec976-1ad6-48d7-bb7b-64e8b87f4a99.png" Id="R3f0ebba9c6294e7a" /></Relationships>
</file>