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922ba9c9844c2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PROEMB1</w:t>
            </w:r>
            <w:r>
              <w:rPr>
                <w:b/>
              </w:rPr>
              <w:br/>
            </w:r>
            <w:r>
              <w:rPr>
                <w:b/>
              </w:rPr>
              <w:t>Support the efficient use of resources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dc9bea32a1f4bcb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e006a00a728c48a8" /><Relationship Type="http://schemas.openxmlformats.org/officeDocument/2006/relationships/numbering" Target="/word/numbering.xml" Id="R6bdc0d55f48b4e5d" /><Relationship Type="http://schemas.openxmlformats.org/officeDocument/2006/relationships/settings" Target="/word/settings.xml" Id="R6b1d3dbf58614f44" /><Relationship Type="http://schemas.openxmlformats.org/officeDocument/2006/relationships/image" Target="/word/media/a94714bb-22ed-456b-a914-2b9d00b6d1f3.png" Id="R7dc9bea32a1f4bcb" /></Relationships>
</file>