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e68d3eda54b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ESKISO2L</w:t>
            </w:r>
            <w:r>
              <w:rPr>
                <w:b/>
              </w:rPr>
              <w:br/>
            </w:r>
            <w:r>
              <w:rPr>
                <w:b/>
              </w:rPr>
              <w:t>IT/Technology Service Operations and Event Management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868175cc0f4c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5e6ab7542e4f43" /><Relationship Type="http://schemas.openxmlformats.org/officeDocument/2006/relationships/numbering" Target="/word/numbering.xml" Id="R92898b002e784639" /><Relationship Type="http://schemas.openxmlformats.org/officeDocument/2006/relationships/settings" Target="/word/settings.xml" Id="R5dd71d2d3b1a4b83" /><Relationship Type="http://schemas.openxmlformats.org/officeDocument/2006/relationships/image" Target="/word/media/4c392ce6-1fde-480f-ab28-d9aea9690051.png" Id="R5c868175cc0f4cd8" /></Relationships>
</file>