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265deab254b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PPLGS2017</w:t>
            </w:r>
            <w:r>
              <w:rPr>
                <w:b/>
              </w:rPr>
              <w:br/>
            </w:r>
            <w:r>
              <w:rPr>
                <w:b/>
              </w:rPr>
              <w:t>Facilitate the operation of the game within a casino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36e001586b4e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3cfcddca934c4d" /><Relationship Type="http://schemas.openxmlformats.org/officeDocument/2006/relationships/numbering" Target="/word/numbering.xml" Id="Rff5f2f201329495f" /><Relationship Type="http://schemas.openxmlformats.org/officeDocument/2006/relationships/settings" Target="/word/settings.xml" Id="Rf13f3a589a4b4d37" /><Relationship Type="http://schemas.openxmlformats.org/officeDocument/2006/relationships/image" Target="/word/media/0c3ac1e4-c28d-4d8e-8b41-2993342529f3.png" Id="R5636e001586b4e30" /></Relationships>
</file>