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c0854f830b4e6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PPLFOS27L</w:t>
            </w:r>
            <w:r>
              <w:rPr>
                <w:b/>
              </w:rPr>
              <w:br/>
            </w:r>
            <w:r>
              <w:rPr>
                <w:b/>
              </w:rPr>
              <w:t>Promote, monitor and maintain the health, safety and security of the work environment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624ee691d5242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475ebd4ca6d4b28" /><Relationship Type="http://schemas.openxmlformats.org/officeDocument/2006/relationships/numbering" Target="/word/numbering.xml" Id="Rd0baaf35f27845f3" /><Relationship Type="http://schemas.openxmlformats.org/officeDocument/2006/relationships/settings" Target="/word/settings.xml" Id="R2dffdaa2b6cf47df" /><Relationship Type="http://schemas.openxmlformats.org/officeDocument/2006/relationships/image" Target="/word/media/22a9cec5-ea34-42b3-99d5-ecbf125b8d40.png" Id="R5624ee691d524267" /></Relationships>
</file>