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82a7425cb5346a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PPL1FOH3L</w:t>
            </w:r>
            <w:r>
              <w:rPr>
                <w:b/>
              </w:rPr>
              <w:br/>
            </w:r>
            <w:r>
              <w:rPr>
                <w:b/>
              </w:rPr>
              <w:t>Communicate information in a business environment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e9a724864fd42b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ae1bd83a4e94a90" /><Relationship Type="http://schemas.openxmlformats.org/officeDocument/2006/relationships/numbering" Target="/word/numbering.xml" Id="R518c228a85dd4bf6" /><Relationship Type="http://schemas.openxmlformats.org/officeDocument/2006/relationships/settings" Target="/word/settings.xml" Id="R2123c55f8d9d44d7" /><Relationship Type="http://schemas.openxmlformats.org/officeDocument/2006/relationships/image" Target="/word/media/cebf4809-0514-4857-8b19-b5fe67ccb2c1.png" Id="R8e9a724864fd42bb" /></Relationships>
</file>