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081f50e9ad437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PPLGS2011</w:t>
            </w:r>
            <w:r>
              <w:rPr>
                <w:b/>
              </w:rPr>
              <w:br/>
            </w:r>
            <w:r>
              <w:rPr>
                <w:b/>
              </w:rPr>
              <w:t>Calculate and issue prizes for main stage bingo games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e47f8557a14455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526c43fccf9457b" /><Relationship Type="http://schemas.openxmlformats.org/officeDocument/2006/relationships/numbering" Target="/word/numbering.xml" Id="R182a0d51f67044a2" /><Relationship Type="http://schemas.openxmlformats.org/officeDocument/2006/relationships/settings" Target="/word/settings.xml" Id="Rad2ee969a9f24c22" /><Relationship Type="http://schemas.openxmlformats.org/officeDocument/2006/relationships/image" Target="/word/media/3685ce81-420a-4ae7-a30d-71e177032100.png" Id="Rce47f8557a14455b" /></Relationships>
</file>