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be109b8a134da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PPLFOS06L</w:t>
            </w:r>
            <w:r>
              <w:rPr>
                <w:b/>
              </w:rPr>
              <w:br/>
            </w:r>
            <w:r>
              <w:rPr>
                <w:b/>
              </w:rPr>
              <w:t>Attend to, remove and transfer the deceased to the designated premises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d4167609114c0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555fcc4a6348b2" /><Relationship Type="http://schemas.openxmlformats.org/officeDocument/2006/relationships/numbering" Target="/word/numbering.xml" Id="Rd5feb6d8c06047ed" /><Relationship Type="http://schemas.openxmlformats.org/officeDocument/2006/relationships/settings" Target="/word/settings.xml" Id="R7271789c302c40ef" /><Relationship Type="http://schemas.openxmlformats.org/officeDocument/2006/relationships/image" Target="/word/media/37d4774d-13ab-4348-86ed-3d5ee197268d.png" Id="R0cd4167609114c0f" /></Relationships>
</file>