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03accf303a4c5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MPQPC19</w:t>
            </w:r>
            <w:r>
              <w:rPr>
                <w:b/>
              </w:rPr>
              <w:br/>
            </w:r>
            <w:r>
              <w:rPr>
                <w:b/>
              </w:rPr>
              <w:t>Carry out prestressing activities in concrete manufacturing operations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9a3d6a8451a43c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d8a6dff03d743ca" /><Relationship Type="http://schemas.openxmlformats.org/officeDocument/2006/relationships/numbering" Target="/word/numbering.xml" Id="R9af9f9ad196b4e2a" /><Relationship Type="http://schemas.openxmlformats.org/officeDocument/2006/relationships/settings" Target="/word/settings.xml" Id="Rd5f0a4b6297b4aa1" /><Relationship Type="http://schemas.openxmlformats.org/officeDocument/2006/relationships/image" Target="/word/media/b6a44827-6c66-4279-b1ac-728aad6a306c.png" Id="R19a3d6a8451a43c0" /></Relationships>
</file>