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df89e07d3c48f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CCSAPAD6</w:t>
            </w:r>
            <w:r>
              <w:rPr>
                <w:b/>
              </w:rPr>
              <w:br/>
            </w:r>
            <w:r>
              <w:rPr>
                <w:b/>
              </w:rPr>
              <w:t>Apply preventive care procedures to archaeological items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4c390f31dfd477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d4bc0c8a9c744fa" /><Relationship Type="http://schemas.openxmlformats.org/officeDocument/2006/relationships/numbering" Target="/word/numbering.xml" Id="Re6307862a5be4b7b" /><Relationship Type="http://schemas.openxmlformats.org/officeDocument/2006/relationships/settings" Target="/word/settings.xml" Id="R44cffde31afa4661" /><Relationship Type="http://schemas.openxmlformats.org/officeDocument/2006/relationships/image" Target="/word/media/c7f7e0d4-0972-4d84-a0e4-f32bd0be72c2.png" Id="Ra4c390f31dfd477d" /></Relationships>
</file>