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71168b6fb249c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LANEq111</w:t>
            </w:r>
            <w:r>
              <w:rPr>
                <w:b/>
              </w:rPr>
              <w:br/>
            </w:r>
            <w:r>
              <w:rPr>
                <w:b/>
              </w:rPr>
              <w:t>Clean and prepare horse harness for use, under supervison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a72d0f1bd2d41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e909b2cc30440c8" /><Relationship Type="http://schemas.openxmlformats.org/officeDocument/2006/relationships/numbering" Target="/word/numbering.xml" Id="R65f5cee55e69447a" /><Relationship Type="http://schemas.openxmlformats.org/officeDocument/2006/relationships/settings" Target="/word/settings.xml" Id="Rf1ad3bc7a4c248b1" /><Relationship Type="http://schemas.openxmlformats.org/officeDocument/2006/relationships/image" Target="/word/media/2c724049-f0e5-4e20-9418-694422a8693b.png" Id="Rfa72d0f1bd2d41d6" /></Relationships>
</file>