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18a419c7fa2468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COSVR610</w:t>
            </w:r>
            <w:r>
              <w:rPr>
                <w:b/>
              </w:rPr>
              <w:br/>
            </w:r>
            <w:r>
              <w:rPr>
                <w:b/>
              </w:rPr>
              <w:t>Prepare for resin and grout injection operations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469e223604f43f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e17473339ae4c22" /><Relationship Type="http://schemas.openxmlformats.org/officeDocument/2006/relationships/numbering" Target="/word/numbering.xml" Id="R5b3142bde5064fa5" /><Relationship Type="http://schemas.openxmlformats.org/officeDocument/2006/relationships/settings" Target="/word/settings.xml" Id="R4cb14c473e434b7e" /><Relationship Type="http://schemas.openxmlformats.org/officeDocument/2006/relationships/image" Target="/word/media/ca5a195b-7816-4a85-b9e2-c4b4f146830a.png" Id="R4469e223604f43f1" /></Relationships>
</file>