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32d4367f68423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IMIARBG3</w:t>
            </w:r>
            <w:r>
              <w:rPr>
                <w:b/>
              </w:rPr>
              <w:br/>
            </w:r>
            <w:r>
              <w:rPr>
                <w:b/>
              </w:rPr>
              <w:t>Maintain working relationships in the motor vehicle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e8d7f5e179048b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1da110fd6d3430a" /><Relationship Type="http://schemas.openxmlformats.org/officeDocument/2006/relationships/numbering" Target="/word/numbering.xml" Id="Re8b74284666f4151" /><Relationship Type="http://schemas.openxmlformats.org/officeDocument/2006/relationships/settings" Target="/word/settings.xml" Id="R3129177138a246f1" /><Relationship Type="http://schemas.openxmlformats.org/officeDocument/2006/relationships/image" Target="/word/media/d08f268d-0ddb-4085-bc00-fff73c0f6ae8.png" Id="R0e8d7f5e179048bd" /></Relationships>
</file>