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85a163a7bd494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COGPOLY30</w:t>
            </w:r>
            <w:r>
              <w:rPr>
                <w:b/>
              </w:rPr>
              <w:br/>
            </w:r>
            <w:r>
              <w:rPr>
                <w:b/>
              </w:rPr>
              <w:t>Optimise standard operations which are under process control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7d2e15de511462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d5837c3dadd4293" /><Relationship Type="http://schemas.openxmlformats.org/officeDocument/2006/relationships/numbering" Target="/word/numbering.xml" Id="Rd944cf2a23f641e3" /><Relationship Type="http://schemas.openxmlformats.org/officeDocument/2006/relationships/settings" Target="/word/settings.xml" Id="Rdcedc1a3629f4518" /><Relationship Type="http://schemas.openxmlformats.org/officeDocument/2006/relationships/image" Target="/word/media/736f8bc3-048f-423b-a10b-7a07379622af.png" Id="R57d2e15de511462d" /></Relationships>
</file>