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f22a0bb21748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COGPPRO1</w:t>
            </w:r>
            <w:r>
              <w:rPr>
                <w:b/>
              </w:rPr>
              <w:br/>
            </w:r>
            <w:r>
              <w:rPr>
                <w:b/>
              </w:rPr>
              <w:t>Unit 1: Prepare materials for processing according to instructions within Polymer Processing and Related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3d2c63c7974c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41cc178832487b" /><Relationship Type="http://schemas.openxmlformats.org/officeDocument/2006/relationships/numbering" Target="/word/numbering.xml" Id="Rb00a12a017854904" /><Relationship Type="http://schemas.openxmlformats.org/officeDocument/2006/relationships/settings" Target="/word/settings.xml" Id="R9c8de6d756464c98" /><Relationship Type="http://schemas.openxmlformats.org/officeDocument/2006/relationships/image" Target="/word/media/7fe7a9d0-8aeb-405e-9e02-e33fffc8ddfd.png" Id="Rd23d2c63c7974c86" /></Relationships>
</file>