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6df16beefc4f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SEMBIT417L</w:t>
            </w:r>
            <w:r>
              <w:rPr>
                <w:b/>
              </w:rPr>
              <w:br/>
            </w:r>
            <w:r>
              <w:rPr>
                <w:b/>
              </w:rPr>
              <w:t>Leading value management (value engineering and value analysis) activities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077f05ba434e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ffdf924464447e" /><Relationship Type="http://schemas.openxmlformats.org/officeDocument/2006/relationships/numbering" Target="/word/numbering.xml" Id="Rccba6ded02594d0f" /><Relationship Type="http://schemas.openxmlformats.org/officeDocument/2006/relationships/settings" Target="/word/settings.xml" Id="Rdc974474b4754b69" /><Relationship Type="http://schemas.openxmlformats.org/officeDocument/2006/relationships/image" Target="/word/media/979a4222-af62-435e-a797-28c053f4e80d.png" Id="R4c077f05ba434e1d" /></Relationships>
</file>