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3f315c30824db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SEMBIT430L</w:t>
            </w:r>
            <w:r>
              <w:rPr>
                <w:b/>
              </w:rPr>
              <w:br/>
            </w:r>
            <w:r>
              <w:rPr>
                <w:b/>
              </w:rPr>
              <w:t>Leading the production of multi variance charts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03064d57e0a4ab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44976df0acc40e1" /><Relationship Type="http://schemas.openxmlformats.org/officeDocument/2006/relationships/numbering" Target="/word/numbering.xml" Id="Rb5c6fda8e3c14ab1" /><Relationship Type="http://schemas.openxmlformats.org/officeDocument/2006/relationships/settings" Target="/word/settings.xml" Id="Rcee97d33a3d84ad6" /><Relationship Type="http://schemas.openxmlformats.org/officeDocument/2006/relationships/image" Target="/word/media/3336ebd6-cf19-4c60-b132-124d79d92a85.png" Id="R103064d57e0a4ab6" /></Relationships>
</file>