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3006a36e4d434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SEMBIT10</w:t>
            </w:r>
            <w:r>
              <w:rPr>
                <w:b/>
              </w:rPr>
              <w:br/>
            </w:r>
            <w:r>
              <w:rPr>
                <w:b/>
              </w:rPr>
              <w:t>Leading lead time analysis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202fb107fab4de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628bb6ec69946a8" /><Relationship Type="http://schemas.openxmlformats.org/officeDocument/2006/relationships/numbering" Target="/word/numbering.xml" Id="R37bc69e7b7fc43b6" /><Relationship Type="http://schemas.openxmlformats.org/officeDocument/2006/relationships/settings" Target="/word/settings.xml" Id="R4846f269802d4218" /><Relationship Type="http://schemas.openxmlformats.org/officeDocument/2006/relationships/image" Target="/word/media/4eb1df71-811a-4e2d-a836-3c72c9842657.png" Id="R5202fb107fab4de4" /></Relationships>
</file>