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536fd8370c44e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SEMBIT302L</w:t>
            </w:r>
            <w:r>
              <w:rPr>
                <w:b/>
              </w:rPr>
              <w:br/>
            </w:r>
            <w:r>
              <w:rPr>
                <w:b/>
              </w:rPr>
              <w:t>Leading effective teams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3a7b8705dcf42e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59d4b3dd5714a18" /><Relationship Type="http://schemas.openxmlformats.org/officeDocument/2006/relationships/numbering" Target="/word/numbering.xml" Id="R5f9bb1b46e2b4571" /><Relationship Type="http://schemas.openxmlformats.org/officeDocument/2006/relationships/settings" Target="/word/settings.xml" Id="R9c02993d4bf74a90" /><Relationship Type="http://schemas.openxmlformats.org/officeDocument/2006/relationships/image" Target="/word/media/7bba0115-e19e-4e49-b605-86beb598a074.png" Id="R53a7b8705dcf42e6" /></Relationships>
</file>