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f837b93e4444b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SEMENG310</w:t>
            </w:r>
            <w:r>
              <w:rPr>
                <w:b/>
              </w:rPr>
              <w:br/>
            </w:r>
            <w:r>
              <w:rPr>
                <w:b/>
              </w:rPr>
              <w:t>Implement quality control systems and procedures in an engineering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be4e02e0d824af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ce0442ff554c23" /><Relationship Type="http://schemas.openxmlformats.org/officeDocument/2006/relationships/numbering" Target="/word/numbering.xml" Id="R07560696487e4d49" /><Relationship Type="http://schemas.openxmlformats.org/officeDocument/2006/relationships/settings" Target="/word/settings.xml" Id="R2f38b5da63204bdd" /><Relationship Type="http://schemas.openxmlformats.org/officeDocument/2006/relationships/image" Target="/word/media/03f631eb-4883-4965-92f8-9f68cb2b069a.png" Id="R6be4e02e0d824afa" /></Relationships>
</file>